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6481c81f3c71652a95186c9c3e9d9a909cd87"/>
    <w:p>
      <w:pPr>
        <w:pStyle w:val="Heading3"/>
      </w:pPr>
      <w:r>
        <w:t xml:space="preserve">Районные соревнования по дартс. Спортивный двор.</w:t>
      </w:r>
    </w:p>
    <w:p>
      <w:pPr>
        <w:pStyle w:val="FirstParagraph"/>
      </w:pPr>
      <w:r>
        <w:t xml:space="preserve">14.11.2018</w:t>
      </w:r>
    </w:p>
    <w:p>
      <w:pPr>
        <w:pStyle w:val="BodyText"/>
      </w:pPr>
      <w:r>
        <w:br/>
      </w:r>
      <w:r>
        <w:br/>
      </w:r>
      <w:r>
        <w:br/>
      </w:r>
      <w:r>
        <w:t xml:space="preserve">    10 ноября 2018 года в 12-00 в ГБУ ФДЦ «Русь» (Ленинградский проспект, д.28)  состоятся  Районные соревнования по дартс в рамках Окружной Спартакиады «Московский двор-спортивный двор».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http://begovoy.mos.ru/sports/infrastructure/detail/7695802.html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695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695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2025-07-18T23:52:41Z</dcterms:created>
  <dcterms:modified xsi:type="dcterms:W3CDTF">2025-07-18T23:52:41Z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