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4391b96423994f783242cec30fccab0b319de"/>
    <w:p>
      <w:pPr>
        <w:pStyle w:val="Heading3"/>
      </w:pPr>
      <w:r>
        <w:t xml:space="preserve">Районные соревнования по стритболу состоятся 14 мая</w:t>
      </w:r>
    </w:p>
    <w:p>
      <w:pPr>
        <w:pStyle w:val="FirstParagraph"/>
      </w:pPr>
      <w:r>
        <w:t xml:space="preserve">14.05.2018</w:t>
      </w:r>
    </w:p>
    <w:p>
      <w:pPr>
        <w:pStyle w:val="BodyText"/>
      </w:pPr>
      <w:r>
        <w:t xml:space="preserve">14 мая  2018 года в 16-00  в  ГБОУ Школа №1550 по адресу: ул. Беговая, д.19   состоятся    районные соревнования по стритболу в рамках Московской комплексной межокружной Спартакиады «Московский двор - спортивный двор»      (соревнования для детей, подростков и молодежи в возрасте до 18 лет).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http://begovoy.mos.ru/sports/infrastructure/detail/7325514.html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325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325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2023-08-22T14:29:46Z</dcterms:created>
  <dcterms:modified xsi:type="dcterms:W3CDTF">2023-08-22T14:29:46Z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