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f6e0a5c7b136245174bdaa6e6c8f752c6e878"/>
    <w:p>
      <w:pPr>
        <w:pStyle w:val="Heading3"/>
      </w:pPr>
      <w:r>
        <w:t xml:space="preserve">Соревнования по настольному теннису в Беговом</w:t>
      </w:r>
    </w:p>
    <w:p>
      <w:pPr>
        <w:pStyle w:val="FirstParagraph"/>
      </w:pPr>
      <w:r>
        <w:t xml:space="preserve">30.03.2018</w:t>
      </w:r>
    </w:p>
    <w:p>
      <w:pPr>
        <w:pStyle w:val="BodyText"/>
      </w:pPr>
      <w:r>
        <w:t xml:space="preserve">27 марта в 17-00 2018 года в ГБУ ФДЦ «Русь» по адресу: Ленинградский проспект, 28 состоятся районные соревнования по настольному теннису, в рамках Спартакиады пенсионеров города Москвы (мужчины 60 лет и старше, женщины 55 лет и старше).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http://begovoy.mos.ru/sports/infrastructure/detail/7230265.html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230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230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2024-08-07T22:44:45Z</dcterms:created>
  <dcterms:modified xsi:type="dcterms:W3CDTF">2024-08-07T22:44:45Z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