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йонные-соревнования-по-дартс"/>
    <w:p>
      <w:pPr>
        <w:pStyle w:val="Heading3"/>
      </w:pPr>
      <w:r>
        <w:t xml:space="preserve">Районные соревнования по дартс</w:t>
      </w:r>
    </w:p>
    <w:p>
      <w:pPr>
        <w:pStyle w:val="FirstParagraph"/>
      </w:pPr>
      <w:r>
        <w:t xml:space="preserve">07.04.2017</w:t>
      </w:r>
    </w:p>
    <w:p>
      <w:pPr>
        <w:pStyle w:val="BodyText"/>
      </w:pPr>
      <w:r>
        <w:t xml:space="preserve"> Участники турнира играли в классический набор очков: по три броска в десяти подходах. В борьбе за звание самого меткого спортсмена района Беговой уверенную победу одержала очаровательная Татьяна Гончарова.</w:t>
      </w:r>
    </w:p>
    <w:p>
      <w:pPr>
        <w:pStyle w:val="BodyText"/>
      </w:pPr>
      <w:r>
        <w:t xml:space="preserve">Мы благодарим спортсменов района Беговой за участие в соревнованиях и желаем им новых побед в следующих турнирах.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http://begovoy.mos.ru/sports/news/detail/5547071.html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5547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5547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2025-06-16T11:57:08Z</dcterms:created>
  <dcterms:modified xsi:type="dcterms:W3CDTF">2025-06-16T11:57:08Z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