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e1ea90f39e5fe2b95709557f21de74bf7a717"/>
    <w:p>
      <w:pPr>
        <w:pStyle w:val="Heading3"/>
      </w:pPr>
      <w:r>
        <w:t xml:space="preserve">Полицейские УВД по САО задержали подозреваемую в краже</w:t>
      </w:r>
    </w:p>
    <w:p>
      <w:pPr>
        <w:pStyle w:val="FirstParagraph"/>
      </w:pPr>
      <w:r>
        <w:t xml:space="preserve">04.12.2020</w:t>
      </w:r>
    </w:p>
    <w:p>
      <w:pPr>
        <w:pStyle w:val="BodyText"/>
      </w:pPr>
      <w:r>
        <w:t xml:space="preserve">В территориальный отдел полиции обратилась 27-летняя жительница Подмосковья. Женщина сообщила о том, что ее знакомая похитила наручные часы и два золотых кольца. Сумма материального ущерба составила 50 тысяч рублей.</w:t>
      </w:r>
    </w:p>
    <w:p>
      <w:pPr>
        <w:pStyle w:val="BodyText"/>
      </w:pPr>
      <w:r>
        <w:t xml:space="preserve">Установлено, что заявительница пришла в квартиру к своей знакомой, которая оказывала косметические услуги. Перед началом процедуры маникюра потерпевшая сняла с рук украшения и положила их на стол. Вернувшись домой, женщина поняла, что забыла украшения и сразу позвонила своей знакомой. В телефонном разговоре мастер маникюра пообещала вернуть оставленные вещи, однако спустя некоторое время перестала выходить на связь.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задержали подозреваемую - 30-летнюю приезжую. Часть имущества злоумышленница сбыла в ломбард. Полицейскими все похищенное изъято и будет возвращено владелице.</w:t>
      </w:r>
    </w:p>
    <w:p>
      <w:pPr>
        <w:pStyle w:val="BodyText"/>
      </w:pPr>
      <w:r>
        <w:t xml:space="preserve">Следствием ОМВД России по Тимирязевскому району возбуждено уголовное дело по признакам преступления, предусмотренного статьей 158 УК РФ «Кража». В отношении подозреваемой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http://begovoy.mos.ru/objavleniya/security/detail/9504842.html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5048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5048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2025-07-25T00:42:33Z</dcterms:created>
  <dcterms:modified xsi:type="dcterms:W3CDTF">2025-07-25T00:42:33Z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