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3606fcf9a9a4b6eb5e91ea298b7ab2ece1f3c"/>
    <w:p>
      <w:pPr>
        <w:pStyle w:val="Heading3"/>
      </w:pPr>
      <w:r>
        <w:t xml:space="preserve">МВД России разъясняет порядок формирования и функционирования реестра контролируемых лиц</w:t>
      </w:r>
    </w:p>
    <w:p>
      <w:pPr>
        <w:pStyle w:val="FirstParagraph"/>
      </w:pPr>
      <w:r>
        <w:t xml:space="preserve">05.02.2025</w:t>
      </w:r>
    </w:p>
    <w:p>
      <w:pPr>
        <w:pStyle w:val="BodyText"/>
      </w:pPr>
      <w:r>
        <w:t xml:space="preserve">С 5 февраля 2025 года к иностранным гражданам, незаконно находящимся на территории Российской Федерации, будет применяться режим высылки, устанавливающий ограничения отдельных прав и свобод, а также иные меры федерального государственного контроля (надзора) в сфере миграции.</w:t>
      </w:r>
    </w:p>
    <w:p>
      <w:pPr>
        <w:pStyle w:val="BodyText"/>
      </w:pPr>
      <w:r>
        <w:t xml:space="preserve">Иностранец, в отношении которого применяется режим высылки, подлежит включению в реестр контролируемых лиц до его выдворения (депортации или самостоятельного выезда) из Российской Федерации либо до урегулирования правового положения на территории нашей страны.</w:t>
      </w:r>
    </w:p>
    <w:p>
      <w:pPr>
        <w:pStyle w:val="BodyText"/>
      </w:pPr>
      <w:r>
        <w:t xml:space="preserve">Сведения об иностранных гражданах вносятся в реестр контролируемых лиц в следующих случаях:</w:t>
      </w:r>
    </w:p>
    <w:p>
      <w:pPr>
        <w:pStyle w:val="BodyText"/>
      </w:pPr>
      <w:r>
        <w:t xml:space="preserve">- истечение срока временного пребывания, разрешения на временное проживание (в том числе в целях получения образования), вида на жительство, патента, разрешения на работу, трудового договора, сокращение срока временного пребывания;</w:t>
      </w:r>
    </w:p>
    <w:p>
      <w:pPr>
        <w:pStyle w:val="BodyText"/>
      </w:pPr>
      <w:r>
        <w:t xml:space="preserve">- передача по реадмиссии в Россию иностранного гражданина, при отсутствии законных оснований для его нахождения в России;</w:t>
      </w:r>
    </w:p>
    <w:p>
      <w:pPr>
        <w:pStyle w:val="BodyText"/>
      </w:pPr>
      <w:r>
        <w:t xml:space="preserve">- аннулирование визы (в том числе электронной), разрешения на временное проживание (в том числе в целях получения образования), вида на жительство;</w:t>
      </w:r>
    </w:p>
    <w:p>
      <w:pPr>
        <w:pStyle w:val="BodyText"/>
      </w:pPr>
      <w:r>
        <w:t xml:space="preserve">- принятие решения об отказе в рассмотрении ходатайства о признании беженцем, об отказе в признании беженцем, об отказе в предоставлении временного убежища, о лишении временного убежища или статуса беженца, об утрате временного убежища или статуса беженца;</w:t>
      </w:r>
    </w:p>
    <w:p>
      <w:pPr>
        <w:pStyle w:val="BodyText"/>
      </w:pPr>
      <w:r>
        <w:t xml:space="preserve">- истечение 72-х часов пребывания иностранного гражданина, находящегося в качестве пассажира на борту круизного судна или парома, имеющих разрешения на пассажирские перевозки;</w:t>
      </w:r>
    </w:p>
    <w:p>
      <w:pPr>
        <w:pStyle w:val="BodyText"/>
      </w:pPr>
      <w:r>
        <w:t xml:space="preserve">- решение о прекращении российского гражданства при отсутствии законных оснований для нахождения на территории России;</w:t>
      </w:r>
    </w:p>
    <w:p>
      <w:pPr>
        <w:pStyle w:val="BodyText"/>
      </w:pPr>
      <w:r>
        <w:t xml:space="preserve">- назначение административного наказания в виде административного выдворения;</w:t>
      </w:r>
    </w:p>
    <w:p>
      <w:pPr>
        <w:pStyle w:val="BodyText"/>
      </w:pPr>
      <w:r>
        <w:t xml:space="preserve">- решение о депортации, реадмиссии, нежелательности пребывания (проживания), неразрешении въезда, ограничении выезда;</w:t>
      </w:r>
    </w:p>
    <w:p>
      <w:pPr>
        <w:pStyle w:val="BodyText"/>
      </w:pPr>
      <w:r>
        <w:t xml:space="preserve">- незаконное пересечение государственной границы Российской Федерации;</w:t>
      </w:r>
    </w:p>
    <w:p>
      <w:pPr>
        <w:pStyle w:val="BodyText"/>
      </w:pPr>
      <w:r>
        <w:t xml:space="preserve">- вступление в силу обвинительного приговора суда о признании иностранного гражданина виновным в совершении преступления.</w:t>
      </w:r>
    </w:p>
    <w:p>
      <w:pPr>
        <w:pStyle w:val="BodyText"/>
      </w:pPr>
      <w:r>
        <w:t xml:space="preserve">Иностранным гражданам, включенным в реестр контролируемых лиц, запрещается:</w:t>
      </w:r>
    </w:p>
    <w:p>
      <w:pPr>
        <w:pStyle w:val="BodyText"/>
      </w:pPr>
      <w:r>
        <w:t xml:space="preserve">- изменять место жительства (пребывания) без разрешения органа внутренних дел;</w:t>
      </w:r>
    </w:p>
    <w:p>
      <w:pPr>
        <w:pStyle w:val="BodyText"/>
      </w:pPr>
      <w:r>
        <w:t xml:space="preserve">- выезжать за пределы территории субъекта Российской Федерации, в котором контролируемое лицо проживает (пребывает);</w:t>
      </w:r>
    </w:p>
    <w:p>
      <w:pPr>
        <w:pStyle w:val="BodyText"/>
      </w:pPr>
      <w:r>
        <w:t xml:space="preserve">- приобретать и регистрировать недвижимость, транспортные средства;</w:t>
      </w:r>
    </w:p>
    <w:p>
      <w:pPr>
        <w:pStyle w:val="BodyText"/>
      </w:pPr>
      <w:r>
        <w:t xml:space="preserve">- заключать брак;</w:t>
      </w:r>
    </w:p>
    <w:p>
      <w:pPr>
        <w:pStyle w:val="BodyText"/>
      </w:pPr>
      <w:r>
        <w:t xml:space="preserve">- учреждать юридическое лицо, регистрироваться в качестве индивидуального предпринимателя;</w:t>
      </w:r>
    </w:p>
    <w:p>
      <w:pPr>
        <w:pStyle w:val="BodyText"/>
      </w:pPr>
      <w:r>
        <w:t xml:space="preserve">- открывать банковский счет и осуществлять банковские операции (за исключением переводов денежных средств в целях уплаты обязательных платежей, а также переводов денежных средств на счет контролируемого лица и выдачи наличных денежных средств контролируемому лицу в сумме не более 30 тысяч рублей в месяц).</w:t>
      </w:r>
    </w:p>
    <w:p>
      <w:pPr>
        <w:pStyle w:val="BodyText"/>
      </w:pPr>
      <w:r>
        <w:t xml:space="preserve">Также будет невозможен прием незаконно находящихся в Российской Федерации несовершеннолетних иностранцев в школы и детские сады.</w:t>
      </w:r>
    </w:p>
    <w:p>
      <w:pPr>
        <w:pStyle w:val="BodyText"/>
      </w:pPr>
      <w:r>
        <w:t xml:space="preserve">Предусматривается ограничение права на управление транспортными средствами, отказ в допуске к сдаче экзаменов на право управления транспортными средствами, выдаче, замене или обмене российского национального или международного водительского удостоверения.</w:t>
      </w:r>
    </w:p>
    <w:p>
      <w:pPr>
        <w:pStyle w:val="BodyText"/>
      </w:pPr>
      <w:r>
        <w:t xml:space="preserve">Иностранец, внесенный в реестр контролируемых лиц, будет обязан, согласно предписанию о явке, прибыть в установленный срок к должностному лицу органа внутренних дел. В случае неоднократного (два и более раза) неисполнения контролируемым лицом ограничений и запретов, в отношении него будет принято решение о депортации и помещении в специальное учреждение территориального органа МВД России.</w:t>
      </w:r>
    </w:p>
    <w:p>
      <w:pPr>
        <w:pStyle w:val="BodyText"/>
      </w:pPr>
      <w:r>
        <w:t xml:space="preserve">Также с 5 февраля 2025 года граждане и юридические лица (в том числе работодатели) могут проверить наличие сведений об иностранном гражданине в реестре. Сделать это можно в формате «запрос-ответ» через интерактивную форму на официальном сайте МВД России и на Едином портале государственных и муниципальных услуг (функций).</w:t>
      </w:r>
    </w:p>
    <w:p>
      <w:pPr>
        <w:pStyle w:val="BodyText"/>
      </w:pPr>
      <w:r>
        <w:t xml:space="preserve">С этой информацией смогут ознакомиться любые заинтересованные физические и юридические лица путем ввода в специальную форму фамилии, имени, отчества (при наличии), даты рождения, серии, номера и даты выдачи документа, удостоверяющего личность. В ответ будет выдаваться сообщение о нахождении человека в реестре или об отсутствии сведений о нем. Сведения на сайте обновляются каждые 4 часа.</w:t>
      </w:r>
    </w:p>
    <w:p>
      <w:pPr>
        <w:pStyle w:val="BodyText"/>
      </w:pPr>
      <w:r>
        <w:t xml:space="preserve">Режим высылки применяется к иностранному гражданину со дня внесения сведений о нем в реестр контролируемых лиц.</w:t>
      </w:r>
    </w:p>
    <w:p>
      <w:pPr>
        <w:pStyle w:val="BodyText"/>
      </w:pPr>
      <w:r>
        <w:t xml:space="preserve">Иностранный гражданин считается уведомленным о внесении сведений о нем в реестр или об исключении сведений о нем из такого реестра со дня их размещения на официальном сайте МВД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http://begovoy.mos.ru/safety/atc-cao-reports/detail/12793637.html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93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93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2025-06-12T16:33:29Z</dcterms:created>
  <dcterms:modified xsi:type="dcterms:W3CDTF">2025-06-12T16:33:29Z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