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08e233a0f1c6c320a7bf6a2d6c0a9b7e3a91e"/>
    <w:p>
      <w:pPr>
        <w:pStyle w:val="Heading3"/>
      </w:pPr>
      <w:r>
        <w:t xml:space="preserve">Полицейские Северного округа столицы задержали гражданина, подозреваемого в краже продуктов из магазина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t xml:space="preserve">В территориальный отдел полиции в ночное время суток позвонил местный житель, который сообщил, что услышал звук сигнализации, сработавший в магазине, расположенном на первом этаже жилого дома.</w:t>
      </w:r>
    </w:p>
    <w:p>
      <w:pPr>
        <w:pStyle w:val="BodyText"/>
      </w:pPr>
      <w:r>
        <w:t xml:space="preserve">На место происшествия незамедлительно прибыли сотрудники полиции, которые обнаружили, что входная дверь в магазин вскрыта. С помощью камер видеонаблюдения было установлено, что неизвестный проник в магазин, выломав замок, забрал с прилавка два мороженых и бутылку безалкогольного напитка, а затем скрылся.</w:t>
      </w:r>
    </w:p>
    <w:p>
      <w:pPr>
        <w:pStyle w:val="BodyText"/>
      </w:pPr>
      <w:r>
        <w:t xml:space="preserve">В результате оперативно-розыскных мероприятий полицейские в течение часа на Кронштадтском бульваре задержали ранее неоднократно судимого 29-летнего уроженца Саратовской области, подозреваемого в краже. Проведенным исследованием установлено, что злоумышленник находился в состоянии опьянения, в связи с чем он был привлечен к административной ответственности по статье 20.21. КоАП РФ «Появление в общественных местах в состоянии опьянения».</w:t>
      </w:r>
    </w:p>
    <w:p>
      <w:pPr>
        <w:pStyle w:val="BodyText"/>
      </w:pPr>
      <w:r>
        <w:t xml:space="preserve">По данному факту следователем ОМВД России по Головинскому району г. Москвы возбуждено уголовное дело по признакам состава преступления, предусмотренного частью 2 статьи 158 УК РФ «Кража». В отношении фигуранта уголовного дела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http://begovoy.mos.ru/objavleniya/security/detail/12689507.html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89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89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2025-06-12T16:01:23Z</dcterms:created>
  <dcterms:modified xsi:type="dcterms:W3CDTF">2025-06-12T16:01:23Z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