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6e02aa2c86ddf0e4832be520de3257663f7bf"/>
    <w:p>
      <w:pPr>
        <w:pStyle w:val="Heading3"/>
      </w:pPr>
      <w:r>
        <w:t xml:space="preserve">Сотрудниками МВД России выявлено хищение более 100 млн рублей, предусмотренных на реализацию госпрограммы «Пушкинская карта»</w:t>
      </w:r>
    </w:p>
    <w:p>
      <w:pPr>
        <w:pStyle w:val="FirstParagraph"/>
      </w:pPr>
      <w:r>
        <w:t xml:space="preserve">13.11.2024</w:t>
      </w:r>
    </w:p>
    <w:p>
      <w:pPr>
        <w:pStyle w:val="BodyText"/>
      </w:pPr>
      <w:r>
        <w:t xml:space="preserve">«Оперативники Главного управления экономической безопасности и противодействия коррупции МВД России, их коллеги из Северного и Центрального административных округов столицы и сотрудники ФСБ России задержали столичного предпринимателя. Он подозревается в хищении бюджетных средств, предусмотренных Министерством культуры Российской Федерации на реализацию государственной программы "Пушкинская карта" нацпроекта "Культура".</w:t>
      </w:r>
    </w:p>
    <w:p>
      <w:pPr>
        <w:pStyle w:val="BodyText"/>
      </w:pPr>
      <w:r>
        <w:t xml:space="preserve">Предварительно установлено, что злоумышленник занимался организацией культурных мероприятий. Совместно с другими лицами он проводил на различных площадках спектакли, посещение которых могло быть оплачено в том числе с помощью "Пушкинской карты".</w:t>
      </w:r>
    </w:p>
    <w:p>
      <w:pPr>
        <w:pStyle w:val="BodyText"/>
      </w:pPr>
      <w:r>
        <w:t xml:space="preserve">Через Интернет аферисты находили молодых людей, которые приобретали билеты за счет находившихся на картах целевых бюджетных средств. При этом намерения посещать мероприятия они не имели. Таким образом, средства, которые были предусмотрены государственной программой на культурное развитие и воспитание молодежи, похищались.</w:t>
      </w:r>
    </w:p>
    <w:p>
      <w:pPr>
        <w:pStyle w:val="BodyText"/>
      </w:pPr>
      <w:r>
        <w:t xml:space="preserve">Противоправная деятельность велась с 2021 года. Спектакли, которые использовались в схеме хищения, проводились в учреждениях культуры на территории Москвы, Санкт-Петербурга, Республики Башкортостан, Новгородской, Самарской, Свердловской, Челябинской и Ульяновской областей. Российской Федерации нанесен ущерб в размере более 100 млн рублей.</w:t>
      </w:r>
    </w:p>
    <w:p>
      <w:pPr>
        <w:pStyle w:val="BodyText"/>
      </w:pPr>
      <w:r>
        <w:t xml:space="preserve">Следователем Следственного управления УВД по САО ГУ МВД России по г. Москве возбуждено уголовное дело по признакам преступления, предусмотренного частью 4 статьи 159 Уголовного кодекса Российской Федерации.</w:t>
      </w:r>
    </w:p>
    <w:p>
      <w:pPr>
        <w:pStyle w:val="BodyText"/>
      </w:pPr>
      <w:r>
        <w:t xml:space="preserve">В Москве и Московской области по местам жительства и работы возможных фигурантов проведены обыски. Обвиняемому избрана мера пресечения в виде заключения под стражу.</w:t>
      </w:r>
    </w:p>
    <w:p>
      <w:pPr>
        <w:pStyle w:val="BodyText"/>
      </w:pPr>
      <w:r>
        <w:t xml:space="preserve">Продолжаются мероприятия, направленные на установление всех соучастников противоправной деятельности», - сообщила официальный представитель МВД России Ирина Волк.</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http://begovoy.mos.ru/objavleniya/security/detail/12660461.html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26604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26604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2025-06-12T14:57:41Z</dcterms:created>
  <dcterms:modified xsi:type="dcterms:W3CDTF">2025-06-12T14:57:41Z</dcterms:modified>
</cp:coreProperties>
</file>

<file path=docProps/custom.xml><?xml version="1.0" encoding="utf-8"?>
<Properties xmlns="http://schemas.openxmlformats.org/officeDocument/2006/custom-properties" xmlns:vt="http://schemas.openxmlformats.org/officeDocument/2006/docPropsVTypes"/>
</file>