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857eccee72d2519158d2a64ae61c38110b4aa"/>
    <w:p>
      <w:pPr>
        <w:pStyle w:val="Heading3"/>
      </w:pPr>
      <w:r>
        <w:t xml:space="preserve">Правовой отдел УВД по САО ГУ МВД России по г. Москве информирует граждан</w:t>
      </w:r>
    </w:p>
    <w:p>
      <w:pPr>
        <w:pStyle w:val="FirstParagraph"/>
      </w:pPr>
      <w:r>
        <w:t xml:space="preserve">15.10.2024</w:t>
      </w:r>
    </w:p>
    <w:p>
      <w:pPr>
        <w:pStyle w:val="BodyText"/>
      </w:pPr>
      <w:r>
        <w:t xml:space="preserve">Постановлением Правительства Российской Федерации от 19.09.2024 № 1279 «О внесении изменений в постановление Правительства Российской Федерации от 27 января 2009 г. № 63» расширен перечень категорий госслужащих, которые имеют право на получение единовременной субсидии на приобретение жилого помещения.</w:t>
      </w:r>
    </w:p>
    <w:p>
      <w:pPr>
        <w:pStyle w:val="BodyText"/>
      </w:pPr>
      <w:r>
        <w:t xml:space="preserve">Право на получение субсидии имеет гражданский служащий, в случае,</w:t>
      </w:r>
    </w:p>
    <w:p>
      <w:pPr>
        <w:pStyle w:val="BodyText"/>
      </w:pPr>
      <w:r>
        <w:t xml:space="preserve">если он был призван на военную службу (направлен для прохождения службы) по мобилизации, проходил военную службу в Вооруженных Силах Российской Федерации по контракту, находился на военной службе (службе) в войсках национальной гвардии Российской Федерации, в воинских формированиях и органах, указанных в пункте 6 статьи 1 Федерального закона «Об обороне», заключил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проходил службу в органах внутренних дел Российской Федерации (при условии участия (содействия в выполнении задач) в специальной военной операции); если является супругом (супругой) указанного лица, в том числе погибшего (умершего) в период участия (содействия в выполнении задач) в специальной военной операции.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http://begovoy.mos.ru/objavleniya/security/detail/12614921.html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6149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6149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2025-06-12T16:34:18Z</dcterms:created>
  <dcterms:modified xsi:type="dcterms:W3CDTF">2025-06-12T16:34:18Z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