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fe1e0f06ebea167df96d1f937f243011fe1d6"/>
    <w:p>
      <w:pPr>
        <w:pStyle w:val="Heading3"/>
      </w:pPr>
      <w:r>
        <w:t xml:space="preserve">На севере Москвы дознавателем возбуждено уголовное дело в отношении мужчины, управлявшего автомобилем в состоянии опьянения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В ходе общения с водителем у сотрудников полиции появилось подозрение, что гражданин находится в нетрезвом виде. Полицейские предложили ему пройти процедуру медицинского освидетельствования, по результатам которого было установлено состояние наркотического опьянения. Транспортное средство было задержано и помещено на специализированную стоянку.</w:t>
      </w:r>
    </w:p>
    <w:p>
      <w:pPr>
        <w:pStyle w:val="BodyText"/>
      </w:pPr>
      <w:r>
        <w:t xml:space="preserve">Выяснилось, что в апреле этого года водитель уже привлекался к административной ответственности по части 2 статьи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Дознавателем Отдела МВД России по району Сокол г. Москвы возбуждено уголовное дело по части 1 статьи 264.1. УК РФ «Управление транспортным средством в состоянии опьянения лицом, подвергнутым административному наказанию или имеющим судимость». В отношении мужчины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Санкция вышеуказанной статьи предусматривает максимальное наказание в виде лишения свободы на срок до двух лет с лишением права занимать определенные должности или заниматься определенной деятельностью на срок до трех лет.</w:t>
      </w:r>
    </w:p>
    <w:p>
      <w:pPr>
        <w:pStyle w:val="BodyText"/>
      </w:pPr>
      <w:r>
        <w:t xml:space="preserve">В отношении задержанного сотрудники Госавтоинспекции составили также административный материал по части 1 статьи 6.9.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2025-06-13T02:34:24Z</dcterms:created>
  <dcterms:modified xsi:type="dcterms:W3CDTF">2025-06-13T02:34:24Z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