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олиция-предупреждает"/>
    <w:p>
      <w:pPr>
        <w:pStyle w:val="Heading3"/>
      </w:pPr>
      <w:r>
        <w:t xml:space="preserve">Полиция предупреждает!</w:t>
      </w:r>
    </w:p>
    <w:p>
      <w:pPr>
        <w:pStyle w:val="FirstParagraph"/>
      </w:pPr>
      <w:r>
        <w:t xml:space="preserve">13.02.2024</w:t>
      </w:r>
    </w:p>
    <w:bookmarkEnd w:id="20"/>
    <w:bookmarkStart w:id="21" w:name="section"/>
    <w:p>
      <w:pPr>
        <w:pStyle w:val="Heading1"/>
      </w:pPr>
      <w:r>
        <w:br/>
      </w:r>
    </w:p>
    <w:bookmarkEnd w:id="21"/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http://begovoy.mos.ru/safety/atc-cao-reports/detail/12164714.html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2164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2164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2025-06-12T23:26:35Z</dcterms:created>
  <dcterms:modified xsi:type="dcterms:W3CDTF">2025-06-12T23:26:35Z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