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svg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8c240b36670547c65b9aaaf90999410cac4333f"/>
    <w:p>
      <w:pPr>
        <w:pStyle w:val="Heading3"/>
      </w:pPr>
      <w:r>
        <w:t xml:space="preserve">Сотрудники УВД по САО предупреждают, как не стать жертвой телефонного мошенничества</w:t>
      </w:r>
    </w:p>
    <w:p>
      <w:pPr>
        <w:pStyle w:val="FirstParagraph"/>
      </w:pPr>
      <w:r>
        <w:t xml:space="preserve">13.02.2024</w:t>
      </w:r>
    </w:p>
    <w:p>
      <w:pPr>
        <w:pStyle w:val="BodyText"/>
      </w:pPr>
      <w:r>
        <w:t xml:space="preserve">Телефонное мошенничество известно давно – оно возникло вскоре после распространения домашних телефонов, однако массовый характер приобрело после того, как стали широко использоваться мобильные телефоны и личный номер может быть у всех, от пятилетнего ребёнка до восьмидесятилетнего пенсионера. Чаще всего в сети телефонных мошенников попадаются пожилые или доверчивые люди.</w:t>
      </w:r>
    </w:p>
    <w:p>
      <w:pPr>
        <w:pStyle w:val="BodyText"/>
      </w:pPr>
      <w:r>
        <w:t xml:space="preserve">Вот несколько правил, которые помогут не стать жертвой мошенников:</w:t>
      </w:r>
    </w:p>
    <w:p>
      <w:pPr>
        <w:numPr>
          <w:ilvl w:val="0"/>
          <w:numId w:val="1001"/>
        </w:numPr>
        <w:pStyle w:val="Compact"/>
      </w:pPr>
      <w:r>
        <w:t xml:space="preserve">Сотрудники банка никогда не просят по телефону назвать ваши персональные данные или пин-код от карты.</w:t>
      </w:r>
    </w:p>
    <w:p>
      <w:pPr>
        <w:numPr>
          <w:ilvl w:val="0"/>
          <w:numId w:val="1001"/>
        </w:numPr>
        <w:pStyle w:val="Compact"/>
      </w:pPr>
      <w:r>
        <w:t xml:space="preserve">Мошенники звонят от имени сотрудников банка и сообщают о проблемах со счетом. Не верьте! Сами перезвоните в банк и уточните.</w:t>
      </w:r>
    </w:p>
    <w:p>
      <w:pPr>
        <w:numPr>
          <w:ilvl w:val="0"/>
          <w:numId w:val="1001"/>
        </w:numPr>
        <w:pStyle w:val="Compact"/>
      </w:pPr>
      <w:r>
        <w:t xml:space="preserve">Если вам говорят о подозрительных операциях с вашей картой, сразу прервите разговор. Так действуют мошенники. Уточните информацию в банке сами.</w:t>
      </w:r>
    </w:p>
    <w:p>
      <w:pPr>
        <w:numPr>
          <w:ilvl w:val="0"/>
          <w:numId w:val="1001"/>
        </w:numPr>
        <w:pStyle w:val="Compact"/>
      </w:pPr>
      <w:r>
        <w:t xml:space="preserve">Не соглашайтесь взять кредит и разместить денежные средства на якобы безопасных счетах, указанных мошенниками. При поступлении таких звонков прервите разговор.</w:t>
      </w:r>
    </w:p>
    <w:p>
      <w:pPr>
        <w:numPr>
          <w:ilvl w:val="0"/>
          <w:numId w:val="1001"/>
        </w:numPr>
        <w:pStyle w:val="Compact"/>
      </w:pPr>
      <w:r>
        <w:t xml:space="preserve">Не переходите по сомнительным ссылкам в электронных письмах и смс.</w:t>
      </w:r>
    </w:p>
    <w:p>
      <w:pPr>
        <w:numPr>
          <w:ilvl w:val="0"/>
          <w:numId w:val="1001"/>
        </w:numPr>
        <w:pStyle w:val="Compact"/>
      </w:pPr>
      <w:r>
        <w:t xml:space="preserve">При заказе товаров через сайты проверяйте подлинность интернет-ресурсов. Это могут быть фишинговые сайты. Проверяйте информацию. Не производите расчеты через непроверенные сайты.</w:t>
      </w:r>
    </w:p>
    <w:p>
      <w:pPr>
        <w:numPr>
          <w:ilvl w:val="0"/>
          <w:numId w:val="1001"/>
        </w:numPr>
        <w:pStyle w:val="Compact"/>
      </w:pPr>
      <w:r>
        <w:t xml:space="preserve">Не устанавливайте на телефон незнакомые программы, особенно скаченные с непроверенных сайтов.</w:t>
      </w:r>
    </w:p>
    <w:p>
      <w:pPr>
        <w:numPr>
          <w:ilvl w:val="0"/>
          <w:numId w:val="1001"/>
        </w:numPr>
        <w:pStyle w:val="Compact"/>
      </w:pPr>
      <w:r>
        <w:t xml:space="preserve">Никогда никому не называйте по телефону свои паспортные данные или пин-код от банковской карты. Берегите свои сбережения.</w:t>
      </w:r>
    </w:p>
    <w:p>
      <w:pPr>
        <w:numPr>
          <w:ilvl w:val="0"/>
          <w:numId w:val="1001"/>
        </w:numPr>
        <w:pStyle w:val="Compact"/>
      </w:pPr>
      <w:r>
        <w:t xml:space="preserve">Поделитесь данной информацией с родственниками, друзьями, соседями, коллегами по работе.</w:t>
      </w:r>
    </w:p>
    <w:p>
      <w:pPr>
        <w:numPr>
          <w:ilvl w:val="0"/>
          <w:numId w:val="1001"/>
        </w:numPr>
        <w:pStyle w:val="Compact"/>
      </w:pPr>
      <w:r>
        <w:t xml:space="preserve">Если вы стали жертвой мошенников, немедленно обратитесь в полицию.</w:t>
      </w:r>
    </w:p>
    <w:p>
      <w:pPr>
        <w:pStyle w:val="FirstParagraph"/>
      </w:pPr>
      <w:r>
        <w:t xml:space="preserve">Подробности ниже, в памятках:</w:t>
      </w:r>
    </w:p>
    <w:p>
      <w:pPr>
        <w:pStyle w:val="BodyText"/>
      </w:pPr>
      <w:hyperlink r:id="rId23">
        <w:r>
          <w:drawing>
            <wp:inline>
              <wp:extent cx="3810000" cy="2540000"/>
              <wp:effectExtent b="0" l="0" r="0" t="0"/>
              <wp:docPr descr="" title="" id="21" name="Picture"/>
              <a:graphic>
                <a:graphicData uri="http://schemas.openxmlformats.org/drawingml/2006/picture">
                  <pic:pic>
                    <pic:nvPicPr>
                      <pic:cNvPr descr="data:image/svg+xml;base64,PHN2ZyBpY29uLWZpbGUgIj48dXNlPjwvdXNlPjwvc3ZnPg==" id="22" name="Picture"/>
                      <pic:cNvPicPr>
                        <a:picLocks noChangeArrowheads="1" noChangeAspect="1"/>
                      </pic:cNvPicPr>
                    </pic:nvPicPr>
                    <pic:blipFill>
                      <a:blip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810000" cy="2540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Осторожно, мошенники-1</w:t>
        </w:r>
      </w:hyperlink>
    </w:p>
    <w:p>
      <w:pPr>
        <w:pStyle w:val="BodyText"/>
      </w:pPr>
      <w:r>
        <w:t xml:space="preserve">2002.48Kb</w:t>
      </w:r>
    </w:p>
    <w:p>
      <w:pPr>
        <w:pStyle w:val="BodyText"/>
      </w:pPr>
      <w:hyperlink r:id="rId26">
        <w:r>
          <w:drawing>
            <wp:inline>
              <wp:extent cx="3810000" cy="2540000"/>
              <wp:effectExtent b="0" l="0" r="0" t="0"/>
              <wp:docPr descr="" title="" id="24" name="Picture"/>
              <a:graphic>
                <a:graphicData uri="http://schemas.openxmlformats.org/drawingml/2006/picture">
                  <pic:pic>
                    <pic:nvPicPr>
                      <pic:cNvPr descr="data:image/svg+xml;base64,PHN2ZyBpY29uLWZpbGUgIj48dXNlPjwvdXNlPjwvc3ZnPg==" id="25" name="Picture"/>
                      <pic:cNvPicPr>
                        <a:picLocks noChangeArrowheads="1" noChangeAspect="1"/>
                      </pic:cNvPicPr>
                    </pic:nvPicPr>
                    <pic:blipFill>
                      <a:blip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810000" cy="2540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Осторожно, мошенники-2</w:t>
        </w:r>
      </w:hyperlink>
    </w:p>
    <w:p>
      <w:pPr>
        <w:pStyle w:val="BodyText"/>
      </w:pPr>
      <w:r>
        <w:t xml:space="preserve">377.55Kb</w:t>
      </w:r>
    </w:p>
    <w:p>
      <w:pPr>
        <w:pStyle w:val="BodyText"/>
      </w:pPr>
      <w:hyperlink r:id="rId29">
        <w:r>
          <w:drawing>
            <wp:inline>
              <wp:extent cx="3810000" cy="2540000"/>
              <wp:effectExtent b="0" l="0" r="0" t="0"/>
              <wp:docPr descr="" title="" id="27" name="Picture"/>
              <a:graphic>
                <a:graphicData uri="http://schemas.openxmlformats.org/drawingml/2006/picture">
                  <pic:pic>
                    <pic:nvPicPr>
                      <pic:cNvPr descr="data:image/svg+xml;base64,PHN2ZyBpY29uLWZpbGUgIj48dXNlPjwvdXNlPjwvc3ZnPg==" id="28" name="Picture"/>
                      <pic:cNvPicPr>
                        <a:picLocks noChangeArrowheads="1" noChangeAspect="1"/>
                      </pic:cNvPicPr>
                    </pic:nvPicPr>
                    <pic:blipFill>
                      <a:blip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810000" cy="2540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Осторожно, мошенники-3</w:t>
        </w:r>
      </w:hyperlink>
    </w:p>
    <w:p>
      <w:pPr>
        <w:pStyle w:val="BodyText"/>
      </w:pPr>
      <w:r>
        <w:t xml:space="preserve">1263.17Kb</w:t>
      </w:r>
    </w:p>
    <w:p>
      <w:pPr>
        <w:pStyle w:val="BodyText"/>
      </w:pPr>
      <w:hyperlink r:id="rId32">
        <w:r>
          <w:drawing>
            <wp:inline>
              <wp:extent cx="3810000" cy="2540000"/>
              <wp:effectExtent b="0" l="0" r="0" t="0"/>
              <wp:docPr descr="" title="" id="30" name="Picture"/>
              <a:graphic>
                <a:graphicData uri="http://schemas.openxmlformats.org/drawingml/2006/picture">
                  <pic:pic>
                    <pic:nvPicPr>
                      <pic:cNvPr descr="data:image/svg+xml;base64,PHN2ZyBpY29uLWZpbGUgIj48dXNlPjwvdXNlPjwvc3ZnPg==" id="31" name="Picture"/>
                      <pic:cNvPicPr>
                        <a:picLocks noChangeArrowheads="1" noChangeAspect="1"/>
                      </pic:cNvPicPr>
                    </pic:nvPicPr>
                    <pic:blipFill>
                      <a:blip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810000" cy="2540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Осторожно, мошенники-4</w:t>
        </w:r>
      </w:hyperlink>
    </w:p>
    <w:p>
      <w:pPr>
        <w:pStyle w:val="BodyText"/>
      </w:pPr>
      <w:r>
        <w:t xml:space="preserve">597.40Kb</w:t>
      </w:r>
    </w:p>
    <w:p>
      <w:pPr>
        <w:pStyle w:val="BodyText"/>
      </w:pPr>
      <w:hyperlink r:id="rId35">
        <w:r>
          <w:drawing>
            <wp:inline>
              <wp:extent cx="3810000" cy="2540000"/>
              <wp:effectExtent b="0" l="0" r="0" t="0"/>
              <wp:docPr descr="" title="" id="33" name="Picture"/>
              <a:graphic>
                <a:graphicData uri="http://schemas.openxmlformats.org/drawingml/2006/picture">
                  <pic:pic>
                    <pic:nvPicPr>
                      <pic:cNvPr descr="data:image/svg+xml;base64,PHN2ZyBpY29uLWZpbGUgIj48dXNlPjwvdXNlPjwvc3ZnPg==" id="34" name="Picture"/>
                      <pic:cNvPicPr>
                        <a:picLocks noChangeArrowheads="1" noChangeAspect="1"/>
                      </pic:cNvPicPr>
                    </pic:nvPicPr>
                    <pic:blipFill>
                      <a:blip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810000" cy="2540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Осторожно, мошенники-5</w:t>
        </w:r>
      </w:hyperlink>
    </w:p>
    <w:p>
      <w:pPr>
        <w:pStyle w:val="BodyText"/>
      </w:pPr>
      <w:r>
        <w:t xml:space="preserve">833.54Kb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http://begovoy.mos.ru/safety/atc-cao-reports/detail/12163864.html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Управа района Беговой города Москвы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svg" /><Relationship Type="http://schemas.openxmlformats.org/officeDocument/2006/relationships/hyperlink" Id="rId37" Target="http://begovoy.mos.ru" TargetMode="External" /><Relationship Type="http://schemas.openxmlformats.org/officeDocument/2006/relationships/hyperlink" Id="rId36" Target="http://begovoy.mos.ru/safety/atc-cao-reports/detail/12163864.html" TargetMode="External" /><Relationship Type="http://schemas.openxmlformats.org/officeDocument/2006/relationships/hyperlink" Id="rId32" Target="https://sao.mos.ru/upload_local/iblock/1fb/1fbc6d612d776e4e6076b2505122e27f/UVD_preduprezhdenie4.jpg" TargetMode="External" /><Relationship Type="http://schemas.openxmlformats.org/officeDocument/2006/relationships/hyperlink" Id="rId35" Target="https://sao.mos.ru/upload_local/iblock/57a/57a0b29a3c8a97f84f944ade73bc2603/UVD_preduprezhdenie5.jpg" TargetMode="External" /><Relationship Type="http://schemas.openxmlformats.org/officeDocument/2006/relationships/hyperlink" Id="rId29" Target="https://sao.mos.ru/upload_local/iblock/5d1/5d17dbe082c04834c801a32bedffd651/UVD_preduprezhdenie3.jpg" TargetMode="External" /><Relationship Type="http://schemas.openxmlformats.org/officeDocument/2006/relationships/hyperlink" Id="rId26" Target="https://sao.mos.ru/upload_local/iblock/700/700dbb4fb848c5a291d511305d23251c/UVD_preduprezhdenie2.jpg" TargetMode="External" /><Relationship Type="http://schemas.openxmlformats.org/officeDocument/2006/relationships/hyperlink" Id="rId23" Target="https://sao.mos.ru/upload_local/iblock/e06/e0688e2e9f02ecd03256db8b7d230224/UVD_preduprezhdenie1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begovoy.mos.ru" TargetMode="External" /><Relationship Type="http://schemas.openxmlformats.org/officeDocument/2006/relationships/hyperlink" Id="rId36" Target="http://begovoy.mos.ru/safety/atc-cao-reports/detail/12163864.html" TargetMode="External" /><Relationship Type="http://schemas.openxmlformats.org/officeDocument/2006/relationships/hyperlink" Id="rId32" Target="https://sao.mos.ru/upload_local/iblock/1fb/1fbc6d612d776e4e6076b2505122e27f/UVD_preduprezhdenie4.jpg" TargetMode="External" /><Relationship Type="http://schemas.openxmlformats.org/officeDocument/2006/relationships/hyperlink" Id="rId35" Target="https://sao.mos.ru/upload_local/iblock/57a/57a0b29a3c8a97f84f944ade73bc2603/UVD_preduprezhdenie5.jpg" TargetMode="External" /><Relationship Type="http://schemas.openxmlformats.org/officeDocument/2006/relationships/hyperlink" Id="rId29" Target="https://sao.mos.ru/upload_local/iblock/5d1/5d17dbe082c04834c801a32bedffd651/UVD_preduprezhdenie3.jpg" TargetMode="External" /><Relationship Type="http://schemas.openxmlformats.org/officeDocument/2006/relationships/hyperlink" Id="rId26" Target="https://sao.mos.ru/upload_local/iblock/700/700dbb4fb848c5a291d511305d23251c/UVD_preduprezhdenie2.jpg" TargetMode="External" /><Relationship Type="http://schemas.openxmlformats.org/officeDocument/2006/relationships/hyperlink" Id="rId23" Target="https://sao.mos.ru/upload_local/iblock/e06/e0688e2e9f02ecd03256db8b7d230224/UVD_preduprezhdenie1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2025-06-19T02:26:18Z</dcterms:created>
  <dcterms:modified xsi:type="dcterms:W3CDTF">2025-06-19T02:26:18Z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