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ниманию-граждан"/>
    <w:p>
      <w:pPr>
        <w:pStyle w:val="Heading3"/>
      </w:pPr>
      <w:r>
        <w:t xml:space="preserve">Вниманию граждан!</w:t>
      </w:r>
    </w:p>
    <w:p>
      <w:pPr>
        <w:pStyle w:val="FirstParagraph"/>
      </w:pPr>
      <w:r>
        <w:t xml:space="preserve">11.12.2023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72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/medialibrary/1b1/ohtyiuh3tfbw2giwalhpa3f2tynyq02i/ov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7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Информируем иностранных граждан о действующих сервисах ЕПГУ.</w:t>
      </w:r>
    </w:p>
    <w:p>
      <w:pPr>
        <w:pStyle w:val="BodyText"/>
      </w:pPr>
      <w:r>
        <w:t xml:space="preserve">Для иностранных граждан, планирующих переехать из стран-членов</w:t>
      </w:r>
    </w:p>
    <w:p>
      <w:pPr>
        <w:pStyle w:val="BodyText"/>
      </w:pPr>
      <w:r>
        <w:t xml:space="preserve">Евразийского экономического союза и устроиться на работу в России,</w:t>
      </w:r>
    </w:p>
    <w:p>
      <w:pPr>
        <w:pStyle w:val="BodyText"/>
      </w:pPr>
      <w:r>
        <w:t xml:space="preserve">специалисты Минэкономразвития России, Минцифры России, Министерства</w:t>
      </w:r>
    </w:p>
    <w:p>
      <w:pPr>
        <w:pStyle w:val="BodyText"/>
      </w:pPr>
      <w:r>
        <w:t xml:space="preserve">внутренних дел Российской Федерации и Евразийского банка развития</w:t>
      </w:r>
    </w:p>
    <w:p>
      <w:pPr>
        <w:pStyle w:val="BodyText"/>
      </w:pPr>
      <w:r>
        <w:t xml:space="preserve">разработали специальное мобильное приложение «Работа в ЕАЭС».</w:t>
      </w:r>
    </w:p>
    <w:p>
      <w:pPr>
        <w:pStyle w:val="BodyText"/>
      </w:pPr>
      <w:r>
        <w:t xml:space="preserve">С помощью мобильного приложения иностранные граждане могут</w:t>
      </w:r>
    </w:p>
    <w:p>
      <w:pPr>
        <w:pStyle w:val="BodyText"/>
      </w:pPr>
      <w:r>
        <w:t xml:space="preserve">воспользоваться четырнадцатью государственными сервисами, с помощью</w:t>
      </w:r>
    </w:p>
    <w:p>
      <w:pPr>
        <w:pStyle w:val="BodyText"/>
      </w:pPr>
      <w:r>
        <w:t xml:space="preserve">которых можно отслеживать данные о наличии ограничений на въезд в</w:t>
      </w:r>
    </w:p>
    <w:p>
      <w:pPr>
        <w:pStyle w:val="BodyText"/>
      </w:pPr>
      <w:r>
        <w:t xml:space="preserve">страну трудоустройства, получить цифровой СНИЛС и ИНН, приобрести</w:t>
      </w:r>
    </w:p>
    <w:p>
      <w:pPr>
        <w:pStyle w:val="BodyText"/>
      </w:pPr>
      <w:r>
        <w:t xml:space="preserve">медицинские услуги по полису ДМС, записаться в уполномоченную</w:t>
      </w:r>
    </w:p>
    <w:p>
      <w:pPr>
        <w:pStyle w:val="BodyText"/>
      </w:pPr>
      <w:r>
        <w:t xml:space="preserve">организацию или территориальный орган МВД РФ за получением</w:t>
      </w:r>
    </w:p>
    <w:p>
      <w:pPr>
        <w:pStyle w:val="BodyText"/>
      </w:pPr>
      <w:r>
        <w:t xml:space="preserve">консультации или для подачи документов.</w:t>
      </w:r>
      <w:r>
        <w:br/>
      </w:r>
      <w:r>
        <w:br/>
      </w:r>
    </w:p>
    <w:p>
      <w:pPr>
        <w:pStyle w:val="BodyText"/>
      </w:pPr>
      <w:r>
        <w:t xml:space="preserve">Также гости столицы могут:</w:t>
      </w:r>
    </w:p>
    <w:p>
      <w:pPr>
        <w:pStyle w:val="BodyText"/>
      </w:pPr>
      <w:r>
        <w:t xml:space="preserve">- зарегистрироваться в качестве налогоплательщика налога на</w:t>
      </w:r>
    </w:p>
    <w:p>
      <w:pPr>
        <w:pStyle w:val="BodyText"/>
      </w:pPr>
      <w:r>
        <w:t xml:space="preserve">профессиональный доход;</w:t>
      </w:r>
    </w:p>
    <w:p>
      <w:pPr>
        <w:pStyle w:val="BodyText"/>
      </w:pPr>
      <w:r>
        <w:t xml:space="preserve">- получить информацию о трудовой деятельности и страховом стаже в</w:t>
      </w:r>
    </w:p>
    <w:p>
      <w:pPr>
        <w:pStyle w:val="BodyText"/>
      </w:pPr>
      <w:r>
        <w:t xml:space="preserve">системе обязательного пенсионного страхования;</w:t>
      </w:r>
    </w:p>
    <w:p>
      <w:pPr>
        <w:pStyle w:val="BodyText"/>
      </w:pPr>
      <w:r>
        <w:t xml:space="preserve">- следить за уведомлениями о приеме на работу или увольнении;</w:t>
      </w:r>
    </w:p>
    <w:p>
      <w:pPr>
        <w:pStyle w:val="BodyText"/>
      </w:pPr>
      <w:r>
        <w:t xml:space="preserve">- узнавать о фактах получения и аннулирования разрешительного документа</w:t>
      </w:r>
    </w:p>
    <w:p>
      <w:pPr>
        <w:pStyle w:val="BodyText"/>
      </w:pPr>
      <w:r>
        <w:t xml:space="preserve">для осуществления трудовой деятельности;</w:t>
      </w:r>
    </w:p>
    <w:p>
      <w:pPr>
        <w:pStyle w:val="BodyText"/>
      </w:pPr>
      <w:r>
        <w:t xml:space="preserve">- обратиться в государственную инспекцию труда за защитой свой трудовых</w:t>
      </w:r>
    </w:p>
    <w:p>
      <w:pPr>
        <w:pStyle w:val="BodyText"/>
      </w:pPr>
      <w:r>
        <w:t xml:space="preserve">прав.</w:t>
      </w:r>
    </w:p>
    <w:p>
      <w:pPr>
        <w:pStyle w:val="BodyText"/>
      </w:pPr>
      <w:r>
        <w:t xml:space="preserve">Приложение «Работа в ЕАЭС» позволяет иностранным гражданам</w:t>
      </w:r>
    </w:p>
    <w:p>
      <w:pPr>
        <w:pStyle w:val="BodyText"/>
      </w:pPr>
      <w:r>
        <w:t xml:space="preserve">получить доступ к коммерческим сервисам, непредусмотренным на портале</w:t>
      </w:r>
    </w:p>
    <w:p>
      <w:pPr>
        <w:pStyle w:val="BodyText"/>
      </w:pPr>
      <w:r>
        <w:t xml:space="preserve">Госуслуг: по аренде жилья, покупке авиа- и ж/д билетов, sim-карт,</w:t>
      </w:r>
    </w:p>
    <w:p>
      <w:pPr>
        <w:pStyle w:val="BodyText"/>
      </w:pPr>
      <w:r>
        <w:t xml:space="preserve">оформлению банковских карт, осуществлению денежных переводов за</w:t>
      </w:r>
    </w:p>
    <w:p>
      <w:pPr>
        <w:pStyle w:val="BodyText"/>
      </w:pPr>
      <w:r>
        <w:t xml:space="preserve">границу.</w:t>
      </w:r>
    </w:p>
    <w:p>
      <w:pPr>
        <w:pStyle w:val="BodyText"/>
      </w:pPr>
      <w:r>
        <w:t xml:space="preserve">Евразийским Банком Развития подготовлен информационный баннер</w:t>
      </w:r>
    </w:p>
    <w:p>
      <w:pPr>
        <w:pStyle w:val="BodyText"/>
      </w:pPr>
      <w:r>
        <w:t xml:space="preserve">с QR-кодом для быстрого скачивания мобильного приложения.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http://begovoy.mos.ru/objavleniya/security/detail/12036488.html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2036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2036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2025-07-16T17:53:57Z</dcterms:created>
  <dcterms:modified xsi:type="dcterms:W3CDTF">2025-07-16T17:53:57Z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