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1bf41331af1691b96365d4649ec33ad14e93d"/>
    <w:p>
      <w:pPr>
        <w:pStyle w:val="Heading3"/>
      </w:pPr>
      <w:r>
        <w:t xml:space="preserve">Сотрудники полиции севера Москвы задержали подозреваемого в краже денежных средств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Установлено, что злоумышленник, являвшийся другом дочери хозяев квартиры в Бескудниковском проезде, воспользовался их отсутствием и с помощью имевшегося у него дубликата ключа, проник в помещение, откуда похитил 3,5 миллионов рублей.Супруги, вернувшись с дачи домой, обнаружили пропажу сбережений, хранившихся в комоде.</w:t>
      </w:r>
      <w:r>
        <w:br/>
      </w:r>
      <w:r>
        <w:br/>
      </w:r>
      <w:r>
        <w:t xml:space="preserve">В результате оперативно-розыскных мероприятий сотрудники полиции на Дубнинской улице задержали подозреваемого. Им оказался 31-летний житель столицы. Похищенным мужчина распорядился по собственному усмотрению.</w:t>
      </w:r>
      <w:r>
        <w:br/>
      </w:r>
      <w:r>
        <w:br/>
      </w:r>
      <w:r>
        <w:t xml:space="preserve">Следствием ОМВД России по Бескудниковскому району возбуждено уголовное дело по признакам преступления, предусмотренного частью 4 статьи 158 УК РФ «Кража».</w:t>
      </w:r>
      <w:r>
        <w:br/>
      </w:r>
      <w:r>
        <w:br/>
      </w:r>
      <w:r>
        <w:t xml:space="preserve">Санкция данной статьи предусматривает наказание в виде лишения свободы на срок до десяти лет.</w:t>
      </w:r>
      <w:r>
        <w:br/>
      </w:r>
      <w:r>
        <w:br/>
      </w:r>
      <w:r>
        <w:t xml:space="preserve">В отношении подозреваемого избрана мера пресечения в виде домашнего ареста.</w:t>
      </w:r>
      <w:r>
        <w:br/>
      </w:r>
      <w:r>
        <w:br/>
      </w:r>
      <w:r>
        <w:t xml:space="preserve">Пресс-служба УВД по САО</w:t>
      </w:r>
      <w:r>
        <w:br/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http://begovoy.mos.ru/safety/atc-cao-reports/detail/10912471.html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2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2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2025-06-13T22:36:33Z</dcterms:created>
  <dcterms:modified xsi:type="dcterms:W3CDTF">2025-06-13T22:36:33Z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