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c6ad58388e9fa1336bd96c902a49a4521dd47"/>
    <w:p>
      <w:pPr>
        <w:pStyle w:val="Heading3"/>
      </w:pPr>
      <w:r>
        <w:t xml:space="preserve">Официальная информация для жителей и гостей столицы</w:t>
      </w:r>
    </w:p>
    <w:p>
      <w:pPr>
        <w:pStyle w:val="FirstParagraph"/>
      </w:pPr>
      <w:r>
        <w:t xml:space="preserve">29.06.2022</w:t>
      </w:r>
    </w:p>
    <w:p>
      <w:pPr>
        <w:pStyle w:val="BodyText"/>
      </w:pPr>
      <w:r>
        <w:drawing>
          <wp:inline>
            <wp:extent cx="5334000" cy="32324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egovoy.mos.ru/www/полиция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2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01 мая 2022 года Президент Российской Федерации подписал Федеральный закон «О ратификации Соглашения между Правительством Российской Федерации и Правительством Республики Узбекистан о порядке пребывания граждан Российской Федерации на территории Республики Узбекистан и граждан Республики Узбекистан на территории Российской Федерации», подписанного в Москве 21 мая 2021 года и Ташкенте 17 июня 2021 года.</w:t>
      </w:r>
    </w:p>
    <w:p>
      <w:pPr>
        <w:pStyle w:val="BodyText"/>
      </w:pPr>
      <w:r>
        <w:t xml:space="preserve">Согласно Соглашению, вступившему в силу 04 июня 2022 года, граждане РФ и Узбекистана, временно пребывающие на территории одного из государств, освобождаются от обязанности регистрации (постановки на учет по месту пребывания) в компетентных органах страны въезда в течение 15 дней.</w:t>
      </w:r>
    </w:p>
    <w:p>
      <w:pPr>
        <w:pStyle w:val="BodyText"/>
      </w:pPr>
      <w:r>
        <w:t xml:space="preserve">При этом срок временного пребывания исчисляется с даты въезда гражданина, подтвержденной миграционной картой с отметкой органов пограничного контроля или отметкой в паспорте.</w:t>
      </w:r>
    </w:p>
    <w:p>
      <w:pPr>
        <w:pStyle w:val="BodyText"/>
      </w:pPr>
      <w:r>
        <w:t xml:space="preserve">В соответствии с документом, в случае пребывания гражданина свыше 15 дней он обязан зарегистрироваться (встать на учет по месту пребывания) в соответствии с законодательством государства стороны пребывания.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http://begovoy.mos.ru/safety/atc-cao-reports/detail/10901391.html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Беговой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013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egovoy.mos.ru" TargetMode="External" /><Relationship Type="http://schemas.openxmlformats.org/officeDocument/2006/relationships/hyperlink" Id="rId23" Target="http://begovoy.mos.ru/safety/atc-cao-reports/detail/109013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2025-07-10T09:12:49Z</dcterms:created>
  <dcterms:modified xsi:type="dcterms:W3CDTF">2025-07-10T09:12:49Z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