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d931788335362b6a46703fd0fb15a6834ef4f"/>
    <w:p>
      <w:pPr>
        <w:pStyle w:val="Heading3"/>
      </w:pPr>
      <w:r>
        <w:t xml:space="preserve">Сотрудники Госавтоинспекции Москвы организовали встречу с родителями в преддверии летних школьных каникул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t xml:space="preserve">Сотрудники ГИБДД довели статистику происшествий с участием несовершеннолетних в Северном округе, рассмотрели вопросы организации безопасного передвижения детей по улично-дорожной сети, а также рекомендовали родителям позаботиться об использовании детьми световозвращающих элементов.</w:t>
      </w:r>
    </w:p>
    <w:p>
      <w:pPr>
        <w:pStyle w:val="BodyText"/>
      </w:pPr>
      <w:r>
        <w:t xml:space="preserve">Дорожные полицейские отдельно рассмотрели с родителями вопросы обеспечения безопасности детей в жилых зонах, в частности при передвижении на самокатах и велосипедах.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http://begovoy.mos.ru/safety/atc-cao-reports/detail/10836853.html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36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836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2025-06-15T20:14:00Z</dcterms:created>
  <dcterms:modified xsi:type="dcterms:W3CDTF">2025-06-15T20:14:00Z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