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56e0368f967964aa47de4c48a4f6be3053357e"/>
    <w:p>
      <w:pPr>
        <w:pStyle w:val="Heading3"/>
      </w:pPr>
      <w:r>
        <w:t xml:space="preserve">Полицейские севера Москвы задержали подозреваемого в мошенничестве</w:t>
      </w:r>
    </w:p>
    <w:p>
      <w:pPr>
        <w:pStyle w:val="FirstParagraph"/>
      </w:pPr>
      <w:r>
        <w:t xml:space="preserve">09.03.2022</w:t>
      </w:r>
    </w:p>
    <w:p>
      <w:pPr>
        <w:pStyle w:val="BodyText"/>
      </w:pPr>
      <w:r>
        <w:t xml:space="preserve">Предварительно установлено, что в период с декабря 2018 года по декабрь 2020 года руководитель управляющей компании, расположенной на территории Северного административного округа Москвы, совместно с неустановленными лицами направлял собственникам жилых помещений фиктивные платежные документы в виде электронных платежей на оплату жилищно-коммунальных услуг. Получатели квитанций ежемесячно осуществляли перевод денежных средств на расчетный счет компании. Однако, когда на смену предыдущей ТСЖ в 2021 году пришла новая, владельцам квартир стали приходить новые платежные поручения с образовавшейся задолженностью по лицевому счету.</w:t>
      </w:r>
    </w:p>
    <w:p>
      <w:pPr>
        <w:pStyle w:val="BodyText"/>
      </w:pPr>
      <w:r>
        <w:t xml:space="preserve">Как выяснилось, злоумышленник, являясь председателем ТСЖ, используя свое служебное положение и имея доступ к расчетному счету организации, переводил денежные средства, поступившие от плательщиков на счет подконтрольной организации, в последующем обращая их в свою пользу. Общая сумма ущерба, причиненного 38-ми добросовестным плательщикам составил свыше одного миллиона рублей.</w:t>
      </w:r>
    </w:p>
    <w:p>
      <w:pPr>
        <w:pStyle w:val="BodyText"/>
      </w:pPr>
      <w:r>
        <w:t xml:space="preserve">В результате комплекса оперативно-розыскных мероприятий оперуполномоченными ОЭБиПК по подозрению в мошеннических действиях задержан 43-летний житель столицы.</w:t>
      </w:r>
    </w:p>
    <w:p>
      <w:pPr>
        <w:pStyle w:val="BodyText"/>
      </w:pPr>
      <w:r>
        <w:t xml:space="preserve">Следователем СЧ СУ УВД по САО ГУ МВД России по г. Москве возбуждено уголовное дело по части 3 статьи 159 УК РФ «Мошенничество».</w:t>
      </w:r>
    </w:p>
    <w:p>
      <w:pPr>
        <w:pStyle w:val="BodyText"/>
      </w:pPr>
      <w:r>
        <w:t xml:space="preserve">В отношении подозреваемого избрана мера пресечения виде подписки о невыезде и надлежащем поведении.</w:t>
      </w:r>
    </w:p>
    <w:p>
      <w:pPr>
        <w:pStyle w:val="BodyText"/>
      </w:pPr>
      <w:r>
        <w:t xml:space="preserve">По месту жительства задержанного полицейскими проведен обыск, в результате которого обнаружены и изъяты оргтехника и документация, имеющие важное доказательственное значение для уголовного дела.</w:t>
      </w:r>
    </w:p>
    <w:p>
      <w:pPr>
        <w:pStyle w:val="BodyText"/>
      </w:pPr>
      <w:r>
        <w:t xml:space="preserve">В настоящее время проводятся дальнейшие оперативно-розыскные и следственные мероприятия, направленные на установление дополнительных фактов, а также соучастников противоправной деятельности.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сроком до 10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http://begovoy.mos.ru/objavleniya/security/detail/10666265.html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666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666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2025-06-13T06:18:46Z</dcterms:created>
  <dcterms:modified xsi:type="dcterms:W3CDTF">2025-06-13T06:18:46Z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