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f38de82b4f4ed4b49f3acbe7d838cf6fcc91e6"/>
    <w:p>
      <w:pPr>
        <w:pStyle w:val="Heading3"/>
      </w:pPr>
      <w:r>
        <w:t xml:space="preserve">Правовой отдел УВД по САО ГУ МВД России по г. Москве в рамках правового консультирования информирует граждан</w:t>
      </w:r>
    </w:p>
    <w:p>
      <w:pPr>
        <w:pStyle w:val="FirstParagraph"/>
      </w:pPr>
      <w:r>
        <w:t xml:space="preserve">17.11.2021</w:t>
      </w:r>
    </w:p>
    <w:p>
      <w:pPr>
        <w:pStyle w:val="BodyText"/>
      </w:pPr>
      <w:r>
        <w:t xml:space="preserve">Ведущий Юрисконсульт правового направления ОМВД России по району Ховрино Анастасия Дорышева ответила на вопросы граждан, касающихся увольнения по собственному желанию.</w:t>
      </w:r>
    </w:p>
    <w:p>
      <w:pPr>
        <w:pStyle w:val="BodyText"/>
      </w:pPr>
      <w:r>
        <w:rPr>
          <w:bCs/>
          <w:b/>
        </w:rPr>
        <w:t xml:space="preserve">Как уволиться по собственному желанию?</w:t>
      </w:r>
      <w:r>
        <w:t xml:space="preserve"> </w:t>
      </w:r>
      <w:r>
        <w:t xml:space="preserve">Каждый может принять для себя решение оставить работу. Но как это сделать юридически правильно?</w:t>
      </w:r>
    </w:p>
    <w:p>
      <w:pPr>
        <w:pStyle w:val="BodyText"/>
      </w:pPr>
      <w:r>
        <w:t xml:space="preserve">Уведомляем работодателя в письменной форме не менее чем за две недели (ст. 80 ТК РФ). Что для этого нужно сделать? Подать заявление на имя работодателя, в котором отразить желание уволиться по собственному желанию, дату и подпись. Причину желания указывать не обязательно. Однако в случаях, когда заявление работника об увольнении по его инициативе (по собственному желанию) обусловлено невозможностью продолжения им работы (зачисление в образовательную организацию, выход на пенсию и другие случаи), а также в случаях установленного нарушения работодателем трудового законодательства и иных нормативных правовых актов, содержащих нормы трудового права, локальных нормативных актов, условий коллективного договора, соглашения или трудового договора работодатель обязан расторгнуть трудовой договор в срок, указанный в заявлении работника (абз. 2 ст. 80 ТК РФ). Также работник может подать заявление как лично, так и направить его по почте.</w:t>
      </w:r>
    </w:p>
    <w:p>
      <w:pPr>
        <w:pStyle w:val="BodyText"/>
      </w:pPr>
      <w:r>
        <w:t xml:space="preserve">В случае если работник принял решение подавать заявление лично, то его желательно зарегистрировать в подразделении, отвечающем за прием корреспонденции.</w:t>
      </w:r>
    </w:p>
    <w:p>
      <w:pPr>
        <w:pStyle w:val="BodyText"/>
      </w:pPr>
      <w:r>
        <w:t xml:space="preserve">Обращаем внимание, что работник вправе отозвать в любой момент заявление об увольнении до последнего дня работы.</w:t>
      </w:r>
    </w:p>
    <w:p>
      <w:pPr>
        <w:pStyle w:val="BodyText"/>
      </w:pPr>
      <w:r>
        <w:rPr>
          <w:bCs/>
          <w:b/>
        </w:rPr>
        <w:t xml:space="preserve">Какие последствия для работодателя наступают в случае нарушения порядка увольнения работника по собственному желанию?</w:t>
      </w:r>
    </w:p>
    <w:p>
      <w:pPr>
        <w:pStyle w:val="BodyText"/>
      </w:pPr>
      <w:r>
        <w:t xml:space="preserve">Работодатель может быть привлечен к материальной и (или) административной ответственности.</w:t>
      </w:r>
    </w:p>
    <w:p>
      <w:pPr>
        <w:pStyle w:val="BodyText"/>
      </w:pPr>
      <w:r>
        <w:t xml:space="preserve">Материальная ответственность наступает в случае задержки выплаты причитающихся в день увольнения работнику денежных средств</w:t>
      </w:r>
      <w:r>
        <w:br/>
      </w:r>
      <w:r>
        <w:t xml:space="preserve">(ч. 1 ст. 236 ТК РФ). Стоит также отметить, что в случае признания судом незаконности увольнения, восстановления работника на работе, работодатель должен возместить последнему все причитающиеся выплаты за период вынужденного прогула, судебные издержки и моральный вред (в случае заявления такового работником) (абз. 1, 2 ст. 234, ч. 1, 2 ст. 394 ТК РФ);</w:t>
      </w:r>
    </w:p>
    <w:p>
      <w:pPr>
        <w:pStyle w:val="BodyText"/>
      </w:pPr>
      <w:r>
        <w:t xml:space="preserve">Административная ответственность может наступить за иные нарушения трудового законодательства (ст. 5.27 КоАП РФ), а также в случае непредставления в установленный Федеральным законом от 1 апреля</w:t>
      </w:r>
      <w:r>
        <w:br/>
      </w:r>
      <w:r>
        <w:t xml:space="preserve">1996 года № 27-ФЗ «Об индивидуальном (персонифицированном) учете в системе обязательного пенсионного страхования» срок либо представление неполных и (или) недостоверных сведений, предусмотренных пунктом 2.1 статьи 6 указанного Федерального закона (ч. 2 ст. 15.33.2 КоАП РФ).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bookmarkEnd w:id="20"/>
    <w:bookmarkStart w:id="23" w:name="section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Согласовано:</w:t>
      </w:r>
      <w:r>
        <w:t xml:space="preserve"> </w:t>
      </w:r>
      <w:r>
        <w:t xml:space="preserve">ВРИО Начальника ПО подполковник внутренней службы Закатаева И.В.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http://begovoy.mos.ru/safety/atc-cao-reports/detail/10402456.html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04024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04024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2025-06-15T09:13:43Z</dcterms:created>
  <dcterms:modified xsi:type="dcterms:W3CDTF">2025-06-15T09:13:43Z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