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2616b87aa9db32e92aa5d11c08354ed18da9e"/>
    <w:p>
      <w:pPr>
        <w:pStyle w:val="Heading3"/>
      </w:pPr>
      <w:r>
        <w:t xml:space="preserve">Сотрудники ГИБДД Северного округа приняли участие в акции, посвященной Всемирному дню без автомобиля.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t xml:space="preserve">В рамках акции сотрудниками ОГИБДД УВД по САО ГУ МВД России по г. Москве водителям было предложено отказаться от использования потребляющих топливо транспортных средств хотя бы на день.</w:t>
      </w:r>
    </w:p>
    <w:p>
      <w:pPr>
        <w:pStyle w:val="BodyText"/>
      </w:pPr>
      <w:r>
        <w:t xml:space="preserve">Кроме того, Госавтоинспекторы вручили всем участникам акции листовки с инструкцией по безопасному перемещению на велосипедах, самокатах, а также пешком. Каждому участнику был подарен световозвращающий элемент.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http://begovoy.mos.ru/safety/atc-cao-reports/detail/10295869.html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95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95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2024-08-07T00:45:55Z</dcterms:created>
  <dcterms:modified xsi:type="dcterms:W3CDTF">2024-08-07T00:45:55Z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