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ebe01717c2c08fa35445f0ad579a767d109ce"/>
    <w:p>
      <w:pPr>
        <w:pStyle w:val="Heading3"/>
      </w:pPr>
      <w:r>
        <w:t xml:space="preserve">Полицейские Северного округа г. Москвы задержали подозреваемого в краже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Полицейскими установлено, что злоумышленник , путем свободного доступа, в ночное время суток проник в офисное помещение, расположенное в Кочновском проезде, и похитил 4 корпоративных ноутбука. Общая сумма ущерба составила 248 263 тысячи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на территории Московской области</w:t>
      </w:r>
      <w:r>
        <w:t xml:space="preserve"> </w:t>
      </w:r>
      <w:r>
        <w:rPr>
          <w:iCs/>
          <w:i/>
        </w:rPr>
        <w:t xml:space="preserve">был задержан подозреваемый. Им оказался 25-летний ранее судимый житель Подмосковья.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дознанием ОМВД России по району Аэропорт г. Москвы возбуждено уголовное дело по части 1 статьи 158 УК РФ «Кража». Санкция данной статьи предусматривает наказание в виде лишения свободы на срок до двух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http://begovoy.mos.ru/safety/atc-cao-reports/detail/10266184.html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2025-06-15T21:39:29Z</dcterms:created>
  <dcterms:modified xsi:type="dcterms:W3CDTF">2025-06-15T21:39:29Z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